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0854E5F9"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906C7F" w:rsidRPr="00906C7F" w14:paraId="627533E9" w14:textId="77777777" w:rsidTr="00A555A1">
        <w:trPr>
          <w:tblCellSpacing w:w="20" w:type="dxa"/>
        </w:trPr>
        <w:tc>
          <w:tcPr>
            <w:tcW w:w="2479" w:type="dxa"/>
            <w:vAlign w:val="center"/>
          </w:tcPr>
          <w:p w14:paraId="7C9305D8" w14:textId="77777777" w:rsidR="003D2B48" w:rsidRPr="00906C7F" w:rsidRDefault="003D2B48" w:rsidP="00A555A1">
            <w:pPr>
              <w:jc w:val="both"/>
              <w:rPr>
                <w:rFonts w:ascii="Arial" w:eastAsia="Calibri" w:hAnsi="Arial" w:cs="Arial"/>
                <w:b/>
                <w:sz w:val="22"/>
                <w:szCs w:val="22"/>
                <w:lang w:val="es-ES" w:eastAsia="en-US"/>
              </w:rPr>
            </w:pPr>
            <w:bookmarkStart w:id="6" w:name="_Hlk211502078"/>
            <w:r w:rsidRPr="00906C7F">
              <w:rPr>
                <w:rFonts w:ascii="Arial" w:eastAsia="Calibri" w:hAnsi="Arial" w:cs="Arial"/>
                <w:b/>
                <w:sz w:val="22"/>
                <w:szCs w:val="22"/>
                <w:lang w:val="es-ES" w:eastAsia="en-US"/>
              </w:rPr>
              <w:t>ASUNTO</w:t>
            </w:r>
          </w:p>
        </w:tc>
        <w:tc>
          <w:tcPr>
            <w:tcW w:w="2520" w:type="dxa"/>
            <w:vAlign w:val="center"/>
          </w:tcPr>
          <w:p w14:paraId="2F5426AE" w14:textId="77777777" w:rsidR="003D2B48" w:rsidRPr="00906C7F" w:rsidRDefault="003D2B48" w:rsidP="00A555A1">
            <w:pPr>
              <w:jc w:val="center"/>
              <w:rPr>
                <w:rFonts w:ascii="Arial" w:eastAsia="Calibri" w:hAnsi="Arial" w:cs="Arial"/>
                <w:sz w:val="22"/>
                <w:szCs w:val="22"/>
                <w:lang w:val="es-ES" w:eastAsia="en-US"/>
              </w:rPr>
            </w:pPr>
            <w:r w:rsidRPr="00906C7F">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906C7F" w:rsidRDefault="003D2B48" w:rsidP="00A555A1">
            <w:pPr>
              <w:jc w:val="center"/>
              <w:rPr>
                <w:rFonts w:ascii="Arial" w:eastAsia="Calibri" w:hAnsi="Arial" w:cs="Arial"/>
                <w:sz w:val="22"/>
                <w:szCs w:val="22"/>
                <w:lang w:val="es-ES" w:eastAsia="en-US"/>
              </w:rPr>
            </w:pPr>
            <w:r w:rsidRPr="00906C7F">
              <w:rPr>
                <w:rFonts w:ascii="Arial" w:hAnsi="Arial" w:cs="Arial"/>
                <w:sz w:val="22"/>
                <w:szCs w:val="22"/>
              </w:rPr>
              <w:t>INFORME DE CRITERIOS PARA IMPOSICIÓN DE SANCIÓN</w:t>
            </w:r>
          </w:p>
        </w:tc>
      </w:tr>
      <w:tr w:rsidR="00906C7F" w:rsidRPr="00906C7F" w14:paraId="2AE7E1D6" w14:textId="77777777" w:rsidTr="00A555A1">
        <w:trPr>
          <w:tblCellSpacing w:w="20" w:type="dxa"/>
        </w:trPr>
        <w:tc>
          <w:tcPr>
            <w:tcW w:w="2479" w:type="dxa"/>
            <w:vAlign w:val="center"/>
          </w:tcPr>
          <w:p w14:paraId="45555B85" w14:textId="77777777" w:rsidR="003D2B48" w:rsidRPr="00906C7F" w:rsidRDefault="003D2B48" w:rsidP="00A555A1">
            <w:pPr>
              <w:jc w:val="both"/>
              <w:rPr>
                <w:rFonts w:ascii="Arial" w:eastAsia="Calibri" w:hAnsi="Arial" w:cs="Arial"/>
                <w:sz w:val="22"/>
                <w:szCs w:val="22"/>
                <w:lang w:val="es-ES" w:eastAsia="en-US"/>
              </w:rPr>
            </w:pPr>
            <w:r w:rsidRPr="00906C7F">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906C7F" w:rsidRDefault="003D2B48" w:rsidP="00A555A1">
            <w:pPr>
              <w:rPr>
                <w:rFonts w:ascii="Arial" w:eastAsia="Calibri" w:hAnsi="Arial" w:cs="Arial"/>
                <w:sz w:val="22"/>
                <w:szCs w:val="22"/>
                <w:lang w:val="es-ES" w:eastAsia="en-US"/>
              </w:rPr>
            </w:pPr>
            <w:r w:rsidRPr="00906C7F">
              <w:rPr>
                <w:rFonts w:ascii="Arial" w:eastAsia="Calibri" w:hAnsi="Arial" w:cs="Arial"/>
                <w:sz w:val="22"/>
                <w:szCs w:val="22"/>
                <w:lang w:val="es-ES" w:eastAsia="en-US"/>
              </w:rPr>
              <w:t>LUIS ANDRÉS MONGUI SUÁREZ</w:t>
            </w:r>
          </w:p>
        </w:tc>
      </w:tr>
      <w:tr w:rsidR="00906C7F" w:rsidRPr="00906C7F" w14:paraId="6ECC3EAB" w14:textId="77777777" w:rsidTr="00A555A1">
        <w:trPr>
          <w:tblCellSpacing w:w="20" w:type="dxa"/>
        </w:trPr>
        <w:tc>
          <w:tcPr>
            <w:tcW w:w="2479" w:type="dxa"/>
            <w:vAlign w:val="center"/>
          </w:tcPr>
          <w:p w14:paraId="1CCFA07E" w14:textId="77777777" w:rsidR="003D2B48" w:rsidRPr="00906C7F" w:rsidRDefault="003D2B48" w:rsidP="00A555A1">
            <w:pPr>
              <w:jc w:val="both"/>
              <w:rPr>
                <w:rFonts w:ascii="Arial" w:eastAsia="Calibri" w:hAnsi="Arial" w:cs="Arial"/>
                <w:b/>
                <w:sz w:val="22"/>
                <w:szCs w:val="22"/>
                <w:lang w:val="es-ES" w:eastAsia="en-US"/>
              </w:rPr>
            </w:pPr>
            <w:r w:rsidRPr="00906C7F">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906C7F" w:rsidRDefault="003D2B48" w:rsidP="00A555A1">
            <w:pPr>
              <w:rPr>
                <w:rFonts w:ascii="Arial" w:eastAsia="Calibri" w:hAnsi="Arial" w:cs="Arial"/>
                <w:noProof/>
                <w:sz w:val="22"/>
                <w:szCs w:val="22"/>
                <w:lang w:val="es-ES" w:eastAsia="en-US"/>
              </w:rPr>
            </w:pPr>
            <w:r w:rsidRPr="00906C7F">
              <w:rPr>
                <w:rFonts w:ascii="Arial" w:hAnsi="Arial" w:cs="Arial"/>
                <w:sz w:val="22"/>
                <w:szCs w:val="22"/>
              </w:rPr>
              <w:t>79.625.482</w:t>
            </w:r>
          </w:p>
        </w:tc>
      </w:tr>
      <w:tr w:rsidR="00906C7F" w:rsidRPr="00906C7F" w14:paraId="688A390C" w14:textId="77777777" w:rsidTr="00A555A1">
        <w:trPr>
          <w:tblCellSpacing w:w="20" w:type="dxa"/>
        </w:trPr>
        <w:tc>
          <w:tcPr>
            <w:tcW w:w="2479" w:type="dxa"/>
            <w:vAlign w:val="center"/>
          </w:tcPr>
          <w:p w14:paraId="2C8D189D" w14:textId="77777777" w:rsidR="003D2B48" w:rsidRPr="00906C7F" w:rsidRDefault="003D2B48" w:rsidP="00A555A1">
            <w:pPr>
              <w:suppressAutoHyphens/>
              <w:jc w:val="both"/>
              <w:rPr>
                <w:rFonts w:ascii="Arial" w:hAnsi="Arial" w:cs="Arial"/>
                <w:b/>
                <w:sz w:val="22"/>
                <w:szCs w:val="22"/>
                <w:lang w:val="es-ES"/>
              </w:rPr>
            </w:pPr>
            <w:r w:rsidRPr="00906C7F">
              <w:rPr>
                <w:rFonts w:ascii="Arial" w:hAnsi="Arial" w:cs="Arial"/>
                <w:b/>
                <w:sz w:val="22"/>
                <w:szCs w:val="22"/>
                <w:lang w:val="es-ES"/>
              </w:rPr>
              <w:t>EXPEDIENTE:</w:t>
            </w:r>
          </w:p>
        </w:tc>
        <w:tc>
          <w:tcPr>
            <w:tcW w:w="6607" w:type="dxa"/>
            <w:gridSpan w:val="3"/>
            <w:vAlign w:val="center"/>
          </w:tcPr>
          <w:p w14:paraId="3BF6077E" w14:textId="77777777" w:rsidR="003D2B48" w:rsidRPr="00906C7F" w:rsidRDefault="003D2B48" w:rsidP="00A555A1">
            <w:pPr>
              <w:jc w:val="both"/>
              <w:rPr>
                <w:rFonts w:ascii="Arial" w:eastAsia="Calibri" w:hAnsi="Arial" w:cs="Arial"/>
                <w:sz w:val="22"/>
                <w:szCs w:val="22"/>
                <w:lang w:val="es-ES" w:eastAsia="en-US"/>
              </w:rPr>
            </w:pPr>
            <w:bookmarkStart w:id="7" w:name="expediente1"/>
            <w:bookmarkEnd w:id="7"/>
            <w:r w:rsidRPr="00906C7F">
              <w:rPr>
                <w:rFonts w:ascii="Arial" w:eastAsia="Calibri" w:hAnsi="Arial" w:cs="Arial"/>
                <w:sz w:val="22"/>
                <w:szCs w:val="22"/>
                <w:lang w:eastAsia="en-US"/>
              </w:rPr>
              <w:t>SDA-08-2012-1754</w:t>
            </w:r>
          </w:p>
        </w:tc>
      </w:tr>
      <w:tr w:rsidR="00906C7F" w:rsidRPr="00906C7F" w14:paraId="227D8FF8" w14:textId="77777777" w:rsidTr="00A555A1">
        <w:trPr>
          <w:tblCellSpacing w:w="20" w:type="dxa"/>
        </w:trPr>
        <w:tc>
          <w:tcPr>
            <w:tcW w:w="6467" w:type="dxa"/>
            <w:gridSpan w:val="3"/>
            <w:vAlign w:val="center"/>
          </w:tcPr>
          <w:p w14:paraId="19BB7E1E" w14:textId="77777777" w:rsidR="003D2B48" w:rsidRPr="00906C7F" w:rsidRDefault="003D2B48" w:rsidP="00A555A1">
            <w:pPr>
              <w:jc w:val="both"/>
              <w:rPr>
                <w:rFonts w:ascii="Arial" w:eastAsia="Calibri" w:hAnsi="Arial" w:cs="Arial"/>
                <w:b/>
                <w:sz w:val="22"/>
                <w:szCs w:val="22"/>
                <w:lang w:val="es-ES" w:eastAsia="en-US"/>
              </w:rPr>
            </w:pPr>
            <w:r w:rsidRPr="00906C7F">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906C7F" w:rsidRDefault="003D2B48" w:rsidP="00A555A1">
            <w:pPr>
              <w:jc w:val="both"/>
              <w:rPr>
                <w:rFonts w:ascii="Arial" w:eastAsia="Calibri" w:hAnsi="Arial" w:cs="Arial"/>
                <w:sz w:val="22"/>
                <w:szCs w:val="22"/>
                <w:lang w:val="es-ES" w:eastAsia="en-US"/>
              </w:rPr>
            </w:pPr>
            <w:r w:rsidRPr="00906C7F">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1502185"/>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CA84684"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LUIS ANDRÉS MONGUI SUÁREZ, identificado con cédula de ciudadanía 79.625.482,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906C7F">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4955 del 13 de noviembre de 2015:</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906C7F" w:rsidRDefault="00F44C25" w:rsidP="00906C7F">
      <w:pPr>
        <w:spacing w:line="360" w:lineRule="auto"/>
        <w:ind w:left="708"/>
        <w:jc w:val="both"/>
        <w:rPr>
          <w:rFonts w:ascii="Arial" w:hAnsi="Arial" w:cs="Arial"/>
          <w:sz w:val="22"/>
          <w:szCs w:val="22"/>
        </w:rPr>
      </w:pPr>
      <w:r w:rsidRPr="00906C7F">
        <w:rPr>
          <w:rFonts w:ascii="Arial" w:hAnsi="Arial" w:cs="Arial"/>
          <w:sz w:val="22"/>
          <w:szCs w:val="22"/>
        </w:rPr>
        <w:lastRenderedPageBreak/>
        <w:t xml:space="preserve">“(…) </w:t>
      </w:r>
      <w:r w:rsidRPr="00906C7F">
        <w:rPr>
          <w:rFonts w:ascii="Arial" w:hAnsi="Arial" w:cs="Arial"/>
          <w:b/>
          <w:bCs/>
          <w:sz w:val="22"/>
          <w:szCs w:val="22"/>
        </w:rPr>
        <w:t>Cargo Primero</w:t>
      </w:r>
      <w:r w:rsidRPr="00906C7F">
        <w:rPr>
          <w:rFonts w:ascii="Arial" w:hAnsi="Arial" w:cs="Arial"/>
          <w:sz w:val="22"/>
          <w:szCs w:val="22"/>
        </w:rPr>
        <w:t>: Superar los estándares máximos permisibles de emisión de ruido en un Sector C. ruido intermedio restringido – zona comercial en un horario nocturno, mediante el empleo de una (1) rockola y dos (2) parlantes, contraviniendo lo normado en la Tabla No. 1 del artículo 9º de la Resolución 0627 de 2006.</w:t>
      </w:r>
    </w:p>
    <w:p w14:paraId="3F4D081A" w14:textId="77777777" w:rsidR="00F44C25" w:rsidRPr="00906C7F" w:rsidRDefault="00F44C25" w:rsidP="00906C7F">
      <w:pPr>
        <w:spacing w:line="360" w:lineRule="auto"/>
        <w:ind w:left="708"/>
        <w:jc w:val="both"/>
        <w:rPr>
          <w:rFonts w:ascii="Arial" w:hAnsi="Arial" w:cs="Arial"/>
          <w:sz w:val="22"/>
          <w:szCs w:val="22"/>
        </w:rPr>
      </w:pPr>
    </w:p>
    <w:p w14:paraId="093CB42D" w14:textId="77777777" w:rsidR="00F44C25" w:rsidRPr="00906C7F" w:rsidRDefault="00F44C25" w:rsidP="00906C7F">
      <w:pPr>
        <w:spacing w:line="360" w:lineRule="auto"/>
        <w:ind w:left="708"/>
        <w:jc w:val="both"/>
        <w:rPr>
          <w:rFonts w:ascii="Arial" w:hAnsi="Arial" w:cs="Arial"/>
          <w:sz w:val="22"/>
          <w:szCs w:val="22"/>
        </w:rPr>
      </w:pPr>
      <w:r w:rsidRPr="00906C7F">
        <w:rPr>
          <w:rFonts w:ascii="Arial" w:hAnsi="Arial" w:cs="Arial"/>
          <w:b/>
          <w:bCs/>
          <w:sz w:val="22"/>
          <w:szCs w:val="22"/>
        </w:rPr>
        <w:t>Cargo Segundo</w:t>
      </w:r>
      <w:r w:rsidRPr="00906C7F">
        <w:rPr>
          <w:rFonts w:ascii="Arial" w:hAnsi="Arial" w:cs="Arial"/>
          <w:sz w:val="22"/>
          <w:szCs w:val="22"/>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SDA-08-2012-1754, y en especial las evidencias técnicas sustentadas en el concepto técnico 1262 de 28 de enero del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906C7F"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906C7F">
        <w:rPr>
          <w:rFonts w:ascii="Arial" w:hAnsi="Arial"/>
          <w:bCs/>
          <w:sz w:val="22"/>
          <w:szCs w:val="22"/>
        </w:rPr>
        <w:t>: la visita técnica, en la que se llevó a cabo la medición, tuvo lugar el 05/11/2011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906C7F" w:rsidRDefault="00F44C25" w:rsidP="00F44C25">
      <w:pPr>
        <w:spacing w:line="360" w:lineRule="auto"/>
        <w:jc w:val="both"/>
        <w:rPr>
          <w:rFonts w:ascii="Arial" w:hAnsi="Arial"/>
          <w:bCs/>
          <w:sz w:val="22"/>
          <w:szCs w:val="22"/>
        </w:rPr>
      </w:pPr>
      <w:r w:rsidRPr="00906C7F">
        <w:rPr>
          <w:rFonts w:ascii="Arial" w:hAnsi="Arial"/>
          <w:b/>
          <w:sz w:val="22"/>
          <w:szCs w:val="22"/>
        </w:rPr>
        <w:t xml:space="preserve">Modo: </w:t>
      </w:r>
      <w:r w:rsidRPr="00906C7F">
        <w:rPr>
          <w:rFonts w:ascii="Arial" w:hAnsi="Arial"/>
          <w:bCs/>
          <w:sz w:val="22"/>
          <w:szCs w:val="22"/>
        </w:rPr>
        <w:t>en atención al radicado 2011EE123259 del 29 de septiembre de 2011, se realiza visita técnica por parte de la Subdirección de Calidad del Aire, Auditiva y Visual (SCAAV) de la Secretaría Distrital de Ambiente (SDA), con el fin de verificar los niveles de presión sonora generados por el establecimiento CAFÉ BAR LA 13.</w:t>
      </w:r>
    </w:p>
    <w:p w14:paraId="48AA8808" w14:textId="77777777" w:rsidR="00F44C25" w:rsidRPr="00906C7F"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ruido intermedio restringido y se encuentran como fuentes de emisión una (1) rockola y dos (2)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65,7dB (A). Por lo tanto, se concluyó que se superaron los niveles máximos permisibles aceptados por la norma, correspondientes a 60 dB(A) en horario nocturno para una zona ruido intermedio restringido.</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906C7F"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906C7F">
        <w:rPr>
          <w:rFonts w:ascii="Arial" w:hAnsi="Arial"/>
          <w:bCs/>
          <w:sz w:val="22"/>
          <w:szCs w:val="22"/>
        </w:rPr>
        <w:t>los hechos que dieron origen al presente proceso sancionatorio fueron identificados en la AC 13 Sur No. 24 - 79,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906C7F" w:rsidRDefault="00F44C25" w:rsidP="00F44C25">
      <w:pPr>
        <w:pStyle w:val="Ttulo1"/>
        <w:numPr>
          <w:ilvl w:val="0"/>
          <w:numId w:val="1"/>
        </w:numPr>
        <w:spacing w:before="0" w:after="0" w:line="360" w:lineRule="auto"/>
        <w:ind w:left="357" w:hanging="357"/>
        <w:rPr>
          <w:rFonts w:eastAsia="Times New Roman"/>
          <w:b/>
          <w:szCs w:val="22"/>
          <w:lang w:val="es-CO"/>
        </w:rPr>
      </w:pPr>
      <w:r w:rsidRPr="00906C7F">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62543B39"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SDA-08-2012-1754, se evidenció que el señor LUIS ANDRÉS MONGUI SUÁREZ, identificado con cédula de ciudadanía 79.625.482, no presentó escrito de descargos, ni solicitó pruebas en contra del Auto 4955 del 13 de noviembre de 2015, dentro del término establecido en la ley</w:t>
      </w:r>
      <w:r w:rsidR="00906C7F">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5470E168" w:rsidR="00F44C25" w:rsidRPr="00906C7F" w:rsidRDefault="008A141A" w:rsidP="00906C7F">
      <w:pPr>
        <w:spacing w:line="360" w:lineRule="auto"/>
        <w:jc w:val="both"/>
        <w:rPr>
          <w:rFonts w:ascii="Arial" w:hAnsi="Arial"/>
          <w:bCs/>
          <w:sz w:val="22"/>
          <w:szCs w:val="22"/>
        </w:rPr>
      </w:pPr>
      <w:r>
        <w:rPr>
          <w:rFonts w:ascii="Arial" w:hAnsi="Arial"/>
          <w:bCs/>
          <w:sz w:val="22"/>
          <w:szCs w:val="22"/>
        </w:rPr>
        <w:t>En este sentido mediante el Auto 00564 del 17 de enero de 2025, notificado por aviso el 2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9E1FB8A" w14:textId="77777777" w:rsidR="00906C7F" w:rsidRDefault="00577DD4" w:rsidP="00577DD4">
      <w:pPr>
        <w:spacing w:line="360" w:lineRule="auto"/>
        <w:jc w:val="both"/>
        <w:rPr>
          <w:rFonts w:ascii="Arial" w:eastAsia="Arial" w:hAnsi="Arial" w:cs="Arial"/>
          <w:sz w:val="22"/>
          <w:szCs w:val="22"/>
        </w:rPr>
      </w:pPr>
      <w:r w:rsidRPr="00906C7F">
        <w:rPr>
          <w:rFonts w:ascii="Arial" w:eastAsia="Arial" w:hAnsi="Arial" w:cs="Arial"/>
          <w:sz w:val="22"/>
          <w:szCs w:val="22"/>
        </w:rPr>
        <w:t>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w:t>
      </w:r>
    </w:p>
    <w:p w14:paraId="65F2EE0E" w14:textId="7298C59D" w:rsidR="00577DD4" w:rsidRPr="00906C7F" w:rsidRDefault="00577DD4" w:rsidP="00577DD4">
      <w:pPr>
        <w:spacing w:line="360" w:lineRule="auto"/>
        <w:jc w:val="both"/>
        <w:rPr>
          <w:rFonts w:ascii="Arial" w:eastAsia="Arial" w:hAnsi="Arial" w:cs="Arial"/>
          <w:sz w:val="22"/>
          <w:szCs w:val="22"/>
        </w:rPr>
      </w:pPr>
      <w:r w:rsidRPr="00906C7F">
        <w:rPr>
          <w:rFonts w:ascii="Arial" w:eastAsia="Arial" w:hAnsi="Arial" w:cs="Arial"/>
          <w:sz w:val="22"/>
          <w:szCs w:val="22"/>
        </w:rPr>
        <w:t xml:space="preserve"> </w:t>
      </w:r>
    </w:p>
    <w:p w14:paraId="562EA7D3" w14:textId="77777777" w:rsidR="00F44C25" w:rsidRPr="00906C7F" w:rsidRDefault="00F44C25" w:rsidP="00F44C25">
      <w:pPr>
        <w:spacing w:line="360" w:lineRule="auto"/>
        <w:jc w:val="center"/>
        <w:rPr>
          <w:rFonts w:ascii="Arial" w:hAnsi="Arial"/>
          <w:b/>
          <w:bCs/>
          <w:sz w:val="22"/>
          <w:szCs w:val="22"/>
          <w:lang w:val="es-CO"/>
        </w:rPr>
      </w:pPr>
      <w:r w:rsidRPr="00906C7F">
        <w:rPr>
          <w:rFonts w:ascii="Arial" w:hAnsi="Arial"/>
          <w:b/>
          <w:bCs/>
          <w:sz w:val="22"/>
          <w:szCs w:val="22"/>
          <w:lang w:val="es-CO"/>
        </w:rPr>
        <w:lastRenderedPageBreak/>
        <w:t>y</w:t>
      </w:r>
      <w:r w:rsidRPr="00906C7F">
        <w:rPr>
          <w:rFonts w:ascii="Arial" w:hAnsi="Arial"/>
          <w:b/>
          <w:bCs/>
          <w:sz w:val="22"/>
          <w:szCs w:val="22"/>
          <w:vertAlign w:val="subscript"/>
          <w:lang w:val="es-CO"/>
        </w:rPr>
        <w:t>1</w:t>
      </w:r>
      <w:r w:rsidRPr="00906C7F">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SDA-08-2012-1754,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0E83CECD" w:rsidR="00884911" w:rsidRPr="00906C7F" w:rsidRDefault="00F44C25" w:rsidP="00906C7F">
      <w:pPr>
        <w:spacing w:line="360" w:lineRule="auto"/>
        <w:jc w:val="center"/>
        <w:rPr>
          <w:rFonts w:ascii="Arial" w:hAnsi="Arial"/>
          <w:b/>
          <w:bCs/>
          <w:sz w:val="22"/>
          <w:szCs w:val="22"/>
          <w:lang w:val="es-CO"/>
        </w:rPr>
      </w:pPr>
      <w:r w:rsidRPr="00906C7F">
        <w:rPr>
          <w:rFonts w:ascii="Arial" w:hAnsi="Arial"/>
          <w:b/>
          <w:bCs/>
          <w:sz w:val="22"/>
          <w:szCs w:val="22"/>
          <w:lang w:val="es-CO"/>
        </w:rPr>
        <w:t>y</w:t>
      </w:r>
      <w:r w:rsidRPr="00906C7F">
        <w:rPr>
          <w:rFonts w:ascii="Arial" w:hAnsi="Arial"/>
          <w:b/>
          <w:bCs/>
          <w:sz w:val="22"/>
          <w:szCs w:val="22"/>
          <w:vertAlign w:val="subscript"/>
          <w:lang w:val="es-CO"/>
        </w:rPr>
        <w:t>2</w:t>
      </w:r>
      <w:r w:rsidRPr="00906C7F">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617E0BFA" w14:textId="71A1556D" w:rsidR="00F44C25" w:rsidRPr="00906C7F" w:rsidRDefault="00F44C25" w:rsidP="00906C7F">
      <w:pPr>
        <w:spacing w:line="360" w:lineRule="auto"/>
        <w:jc w:val="center"/>
        <w:rPr>
          <w:rFonts w:ascii="Arial" w:hAnsi="Arial"/>
          <w:b/>
          <w:bCs/>
          <w:sz w:val="22"/>
          <w:szCs w:val="22"/>
          <w:lang w:val="es-CO"/>
        </w:rPr>
      </w:pPr>
      <w:r w:rsidRPr="00906C7F">
        <w:rPr>
          <w:rFonts w:ascii="Arial" w:hAnsi="Arial"/>
          <w:b/>
          <w:bCs/>
          <w:sz w:val="22"/>
          <w:szCs w:val="22"/>
          <w:lang w:val="es-CO"/>
        </w:rPr>
        <w:t>y</w:t>
      </w:r>
      <w:r w:rsidRPr="00906C7F">
        <w:rPr>
          <w:rFonts w:ascii="Arial" w:hAnsi="Arial"/>
          <w:b/>
          <w:bCs/>
          <w:sz w:val="22"/>
          <w:szCs w:val="22"/>
          <w:vertAlign w:val="subscript"/>
          <w:lang w:val="es-CO"/>
        </w:rPr>
        <w:t xml:space="preserve">3 </w:t>
      </w:r>
      <w:r w:rsidRPr="00906C7F">
        <w:rPr>
          <w:rFonts w:ascii="Arial" w:hAnsi="Arial"/>
          <w:b/>
          <w:bCs/>
          <w:sz w:val="22"/>
          <w:szCs w:val="22"/>
          <w:lang w:val="es-CO"/>
        </w:rPr>
        <w:t>=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75DF41B" w14:textId="55573753"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5E4B7ACE" w14:textId="77777777" w:rsidR="00906C7F" w:rsidRDefault="00906C7F" w:rsidP="00906C7F">
      <w:pPr>
        <w:spacing w:line="360" w:lineRule="auto"/>
        <w:jc w:val="center"/>
        <w:rPr>
          <w:rFonts w:ascii="Arial" w:hAnsi="Arial" w:cs="Arial"/>
          <w:b/>
          <w:iCs/>
          <w:color w:val="000000"/>
          <w:sz w:val="22"/>
          <w:szCs w:val="22"/>
        </w:rPr>
      </w:pPr>
    </w:p>
    <w:p w14:paraId="2DC4D097" w14:textId="22A991CF" w:rsidR="00D75F6F" w:rsidRPr="00906C7F" w:rsidRDefault="00F44C25" w:rsidP="00906C7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05/11/2011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906C7F" w:rsidRDefault="00F44C25" w:rsidP="00F44C25">
      <w:pPr>
        <w:spacing w:line="360" w:lineRule="auto"/>
        <w:jc w:val="center"/>
        <w:rPr>
          <w:rFonts w:ascii="Arial" w:hAnsi="Arial" w:cs="Arial"/>
          <w:b/>
          <w:bCs/>
          <w:color w:val="000000" w:themeColor="text1"/>
          <w:sz w:val="22"/>
          <w:szCs w:val="22"/>
        </w:rPr>
      </w:pPr>
      <w:r w:rsidRPr="00906C7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1262 de 28 de enero del 2011, se estableció que como resultado de la evaluación el nivel equivalente del aporte sonoro de las fuentes específicas (Leqemisión), fue de 65,7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08B72B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906C7F" w:rsidRDefault="002C4368" w:rsidP="002C4368">
      <w:pPr>
        <w:spacing w:line="360" w:lineRule="auto"/>
        <w:jc w:val="center"/>
        <w:rPr>
          <w:rFonts w:ascii="Arial" w:hAnsi="Arial" w:cs="Arial"/>
          <w:b/>
          <w:bCs/>
          <w:sz w:val="22"/>
          <w:szCs w:val="22"/>
          <w:lang w:val="es-CO" w:eastAsia="es-CO"/>
        </w:rPr>
      </w:pPr>
      <w:r w:rsidRPr="00906C7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906C7F" w:rsidRDefault="00F44C25" w:rsidP="00366461">
      <w:pPr>
        <w:spacing w:line="360" w:lineRule="auto"/>
        <w:jc w:val="center"/>
        <w:rPr>
          <w:rFonts w:ascii="Arial" w:hAnsi="Arial" w:cs="Arial"/>
          <w:b/>
          <w:bCs/>
          <w:sz w:val="22"/>
          <w:szCs w:val="22"/>
        </w:rPr>
      </w:pPr>
      <w:r w:rsidRPr="00906C7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4955 del 13 de noviembre de 2015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906C7F" w:rsidRPr="00906C7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906C7F" w:rsidRDefault="00F44C25" w:rsidP="005A6B66">
            <w:pPr>
              <w:tabs>
                <w:tab w:val="left" w:pos="-720"/>
                <w:tab w:val="left" w:pos="708"/>
              </w:tabs>
              <w:jc w:val="center"/>
              <w:rPr>
                <w:rFonts w:ascii="Arial" w:hAnsi="Arial" w:cs="Arial"/>
                <w:b/>
                <w:sz w:val="18"/>
                <w:szCs w:val="18"/>
                <w:lang w:eastAsia="zh-CN"/>
              </w:rPr>
            </w:pPr>
            <w:r w:rsidRPr="00906C7F">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906C7F" w:rsidRDefault="00F44C25" w:rsidP="005A6B66">
            <w:pPr>
              <w:tabs>
                <w:tab w:val="left" w:pos="-720"/>
                <w:tab w:val="left" w:pos="708"/>
              </w:tabs>
              <w:jc w:val="center"/>
              <w:rPr>
                <w:rFonts w:ascii="Arial" w:hAnsi="Arial" w:cs="Arial"/>
                <w:b/>
                <w:sz w:val="18"/>
                <w:szCs w:val="18"/>
                <w:lang w:eastAsia="zh-CN"/>
              </w:rPr>
            </w:pPr>
            <w:r w:rsidRPr="00906C7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906C7F" w:rsidRDefault="00F44C25" w:rsidP="005A6B66">
            <w:pPr>
              <w:tabs>
                <w:tab w:val="left" w:pos="-720"/>
                <w:tab w:val="left" w:pos="708"/>
              </w:tabs>
              <w:jc w:val="center"/>
              <w:rPr>
                <w:rFonts w:ascii="Arial" w:hAnsi="Arial" w:cs="Arial"/>
                <w:sz w:val="18"/>
                <w:szCs w:val="18"/>
                <w:lang w:eastAsia="zh-CN"/>
              </w:rPr>
            </w:pPr>
            <w:r w:rsidRPr="00906C7F">
              <w:rPr>
                <w:rFonts w:ascii="Arial" w:hAnsi="Arial" w:cs="Arial"/>
                <w:b/>
                <w:sz w:val="18"/>
                <w:szCs w:val="18"/>
                <w:lang w:eastAsia="zh-CN"/>
              </w:rPr>
              <w:t>Valor</w:t>
            </w:r>
          </w:p>
        </w:tc>
      </w:tr>
      <w:tr w:rsidR="00906C7F" w:rsidRPr="00906C7F"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906C7F" w:rsidRDefault="00F44C25" w:rsidP="005A6B66">
            <w:pPr>
              <w:tabs>
                <w:tab w:val="left" w:pos="-720"/>
                <w:tab w:val="left" w:pos="708"/>
              </w:tabs>
              <w:jc w:val="both"/>
              <w:rPr>
                <w:rFonts w:ascii="Arial" w:hAnsi="Arial" w:cs="Arial"/>
                <w:sz w:val="18"/>
                <w:szCs w:val="18"/>
                <w:lang w:eastAsia="zh-CN"/>
              </w:rPr>
            </w:pPr>
            <w:r w:rsidRPr="00906C7F">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906C7F" w:rsidRDefault="00564771" w:rsidP="005A6B66">
            <w:pPr>
              <w:jc w:val="both"/>
              <w:rPr>
                <w:rFonts w:ascii="Arial" w:hAnsi="Arial"/>
                <w:sz w:val="18"/>
                <w:szCs w:val="18"/>
                <w:lang w:val="es-CO"/>
              </w:rPr>
            </w:pPr>
            <w:r w:rsidRPr="00906C7F">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906C7F" w:rsidRDefault="00F44C25" w:rsidP="00906C7F">
            <w:pPr>
              <w:tabs>
                <w:tab w:val="left" w:pos="-720"/>
                <w:tab w:val="left" w:pos="708"/>
              </w:tabs>
              <w:snapToGrid w:val="0"/>
              <w:jc w:val="center"/>
              <w:rPr>
                <w:rFonts w:ascii="Arial" w:hAnsi="Arial" w:cs="Arial"/>
                <w:sz w:val="18"/>
                <w:szCs w:val="18"/>
                <w:lang w:eastAsia="zh-CN"/>
              </w:rPr>
            </w:pPr>
            <w:r w:rsidRPr="00906C7F">
              <w:rPr>
                <w:rFonts w:ascii="Arial" w:hAnsi="Arial" w:cs="Arial"/>
                <w:sz w:val="18"/>
                <w:szCs w:val="18"/>
                <w:lang w:eastAsia="zh-CN"/>
              </w:rPr>
              <w:t>0,2</w:t>
            </w:r>
          </w:p>
        </w:tc>
      </w:tr>
      <w:tr w:rsidR="00906C7F" w:rsidRPr="00906C7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906C7F" w:rsidRDefault="00F44C25" w:rsidP="005A6B66">
            <w:pPr>
              <w:tabs>
                <w:tab w:val="left" w:pos="-720"/>
                <w:tab w:val="left" w:pos="708"/>
              </w:tabs>
              <w:snapToGrid w:val="0"/>
              <w:jc w:val="both"/>
              <w:rPr>
                <w:rFonts w:ascii="Arial" w:hAnsi="Arial" w:cs="Arial"/>
                <w:b/>
                <w:sz w:val="18"/>
                <w:szCs w:val="18"/>
                <w:lang w:eastAsia="zh-CN"/>
              </w:rPr>
            </w:pPr>
            <w:r w:rsidRPr="00906C7F">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906C7F" w:rsidRDefault="00F44C25" w:rsidP="00906C7F">
            <w:pPr>
              <w:tabs>
                <w:tab w:val="left" w:pos="-720"/>
                <w:tab w:val="left" w:pos="708"/>
              </w:tabs>
              <w:snapToGrid w:val="0"/>
              <w:jc w:val="center"/>
              <w:rPr>
                <w:rFonts w:ascii="Arial" w:hAnsi="Arial" w:cs="Arial"/>
                <w:sz w:val="18"/>
                <w:szCs w:val="18"/>
                <w:lang w:eastAsia="zh-CN"/>
              </w:rPr>
            </w:pPr>
            <w:r w:rsidRPr="00906C7F">
              <w:rPr>
                <w:rFonts w:ascii="Arial" w:hAnsi="Arial" w:cs="Arial"/>
                <w:sz w:val="18"/>
                <w:szCs w:val="18"/>
                <w:lang w:eastAsia="zh-CN"/>
              </w:rPr>
              <w:t>0,2</w:t>
            </w:r>
          </w:p>
        </w:tc>
      </w:tr>
      <w:tr w:rsidR="00906C7F" w:rsidRPr="00906C7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906C7F" w:rsidRDefault="00F44C25" w:rsidP="005A6B66">
            <w:pPr>
              <w:tabs>
                <w:tab w:val="left" w:pos="-720"/>
                <w:tab w:val="left" w:pos="708"/>
              </w:tabs>
              <w:jc w:val="both"/>
              <w:rPr>
                <w:rFonts w:ascii="Arial" w:hAnsi="Arial" w:cs="Arial"/>
                <w:b/>
                <w:sz w:val="18"/>
                <w:szCs w:val="18"/>
                <w:lang w:eastAsia="zh-CN"/>
              </w:rPr>
            </w:pPr>
            <w:r w:rsidRPr="00906C7F">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906C7F" w:rsidRDefault="00F44C25" w:rsidP="005A6B66">
            <w:pPr>
              <w:tabs>
                <w:tab w:val="left" w:pos="-720"/>
                <w:tab w:val="left" w:pos="708"/>
              </w:tabs>
              <w:jc w:val="both"/>
              <w:rPr>
                <w:rFonts w:ascii="Arial" w:hAnsi="Arial" w:cs="Arial"/>
                <w:b/>
                <w:sz w:val="18"/>
                <w:szCs w:val="18"/>
                <w:lang w:eastAsia="zh-CN"/>
              </w:rPr>
            </w:pPr>
            <w:r w:rsidRPr="00906C7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906C7F" w:rsidRDefault="00F44C25" w:rsidP="005A6B66">
            <w:pPr>
              <w:tabs>
                <w:tab w:val="left" w:pos="-720"/>
                <w:tab w:val="left" w:pos="708"/>
              </w:tabs>
              <w:jc w:val="both"/>
              <w:rPr>
                <w:rFonts w:ascii="Arial" w:hAnsi="Arial" w:cs="Arial"/>
                <w:sz w:val="18"/>
                <w:szCs w:val="18"/>
                <w:lang w:eastAsia="zh-CN"/>
              </w:rPr>
            </w:pPr>
            <w:r w:rsidRPr="00906C7F">
              <w:rPr>
                <w:rFonts w:ascii="Arial" w:hAnsi="Arial" w:cs="Arial"/>
                <w:b/>
                <w:sz w:val="18"/>
                <w:szCs w:val="18"/>
                <w:lang w:eastAsia="zh-CN"/>
              </w:rPr>
              <w:t>Valor</w:t>
            </w:r>
          </w:p>
        </w:tc>
      </w:tr>
      <w:tr w:rsidR="00906C7F" w:rsidRPr="00906C7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906C7F" w:rsidRDefault="00F44C25" w:rsidP="005A6B66">
            <w:pPr>
              <w:tabs>
                <w:tab w:val="left" w:pos="-720"/>
                <w:tab w:val="left" w:pos="708"/>
              </w:tabs>
              <w:jc w:val="both"/>
              <w:rPr>
                <w:rFonts w:ascii="Arial" w:hAnsi="Arial" w:cs="Arial"/>
                <w:sz w:val="18"/>
                <w:szCs w:val="18"/>
                <w:lang w:eastAsia="zh-CN"/>
              </w:rPr>
            </w:pPr>
            <w:r w:rsidRPr="00906C7F">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906C7F" w:rsidRDefault="00844DB4" w:rsidP="005A6B66">
            <w:pPr>
              <w:jc w:val="both"/>
              <w:rPr>
                <w:rFonts w:ascii="Arial" w:hAnsi="Arial"/>
                <w:sz w:val="18"/>
                <w:szCs w:val="18"/>
                <w:lang w:val="es-CO"/>
              </w:rPr>
            </w:pPr>
            <w:r w:rsidRPr="00906C7F">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906C7F" w:rsidRDefault="00F44C25" w:rsidP="005A6B66">
            <w:pPr>
              <w:tabs>
                <w:tab w:val="left" w:pos="-720"/>
                <w:tab w:val="left" w:pos="708"/>
              </w:tabs>
              <w:snapToGrid w:val="0"/>
              <w:jc w:val="both"/>
              <w:rPr>
                <w:rFonts w:ascii="Arial" w:hAnsi="Arial" w:cs="Arial"/>
                <w:sz w:val="18"/>
                <w:szCs w:val="18"/>
                <w:lang w:eastAsia="zh-CN"/>
              </w:rPr>
            </w:pPr>
            <w:r w:rsidRPr="00906C7F">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0F2FCC3"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A =</w:t>
      </w:r>
      <w:r w:rsidR="00906C7F">
        <w:rPr>
          <w:rFonts w:ascii="Arial" w:hAnsi="Arial" w:cs="Arial"/>
          <w:b/>
          <w:sz w:val="22"/>
          <w:szCs w:val="22"/>
        </w:rPr>
        <w:t xml:space="preserve"> 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34D7C9D7" w:rsidR="00F44C25" w:rsidRPr="00906C7F" w:rsidRDefault="00F44C25" w:rsidP="00906C7F">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3"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30C10626"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AC 13 Sur No. 24 </w:t>
      </w:r>
      <w:r w:rsidR="00906C7F">
        <w:rPr>
          <w:rFonts w:ascii="Arial" w:hAnsi="Arial" w:cs="Arial"/>
          <w:color w:val="000000"/>
          <w:sz w:val="22"/>
          <w:szCs w:val="22"/>
        </w:rPr>
        <w:t>–</w:t>
      </w:r>
      <w:r w:rsidRPr="0020714C">
        <w:rPr>
          <w:rFonts w:ascii="Arial" w:hAnsi="Arial" w:cs="Arial"/>
          <w:color w:val="000000"/>
          <w:sz w:val="22"/>
          <w:szCs w:val="22"/>
        </w:rPr>
        <w:t xml:space="preserve"> 79</w:t>
      </w:r>
      <w:r w:rsidR="00906C7F">
        <w:rPr>
          <w:rFonts w:ascii="Arial" w:hAnsi="Arial" w:cs="Arial"/>
          <w:color w:val="000000"/>
          <w:sz w:val="22"/>
          <w:szCs w:val="22"/>
        </w:rPr>
        <w:t xml:space="preserve"> y </w:t>
      </w:r>
      <w:r w:rsidR="00906C7F" w:rsidRPr="00906C7F">
        <w:rPr>
          <w:rFonts w:ascii="Arial" w:hAnsi="Arial" w:cs="Arial"/>
          <w:color w:val="000000"/>
          <w:sz w:val="22"/>
          <w:szCs w:val="22"/>
        </w:rPr>
        <w:t>Diagonal 32 B BIS A Sur 12 C 81</w:t>
      </w:r>
      <w:r w:rsidRPr="0020714C">
        <w:rPr>
          <w:rFonts w:ascii="Arial" w:hAnsi="Arial" w:cs="Arial"/>
          <w:color w:val="000000"/>
          <w:sz w:val="22"/>
          <w:szCs w:val="22"/>
        </w:rPr>
        <w:t xml:space="preserve">, </w:t>
      </w:r>
      <w:r w:rsidR="00906C7F">
        <w:rPr>
          <w:rFonts w:ascii="Arial" w:hAnsi="Arial" w:cs="Arial"/>
          <w:color w:val="000000"/>
          <w:sz w:val="22"/>
          <w:szCs w:val="22"/>
        </w:rPr>
        <w:t>sin embargo, estas direcciones no se encuentran registradas en SINUPOT</w:t>
      </w:r>
      <w:r w:rsidRPr="0020714C">
        <w:rPr>
          <w:rFonts w:ascii="Arial" w:hAnsi="Arial" w:cs="Arial"/>
          <w:color w:val="000000"/>
          <w:sz w:val="22"/>
          <w:szCs w:val="22"/>
        </w:rPr>
        <w:t>, siendo así,</w:t>
      </w:r>
      <w:r w:rsidR="00906C7F">
        <w:rPr>
          <w:rFonts w:ascii="Arial" w:hAnsi="Arial" w:cs="Arial"/>
          <w:color w:val="000000"/>
          <w:sz w:val="22"/>
          <w:szCs w:val="22"/>
        </w:rPr>
        <w:t xml:space="preserve"> en beneficio del infractor se asigna la mínima capacidad socioeconómica correspondiente a 0.01.</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06C7F" w:rsidRPr="00906C7F"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906C7F" w:rsidRDefault="00F44C25" w:rsidP="005A6B66">
            <w:pPr>
              <w:spacing w:line="360" w:lineRule="auto"/>
              <w:jc w:val="center"/>
              <w:rPr>
                <w:rFonts w:ascii="Arial" w:hAnsi="Arial" w:cs="Arial"/>
                <w:sz w:val="18"/>
                <w:szCs w:val="18"/>
              </w:rPr>
            </w:pPr>
            <w:r w:rsidRPr="00906C7F">
              <w:rPr>
                <w:rFonts w:ascii="Arial" w:hAnsi="Arial" w:cs="Arial"/>
                <w:sz w:val="18"/>
                <w:szCs w:val="18"/>
              </w:rPr>
              <w:t>$ 0</w:t>
            </w:r>
          </w:p>
        </w:tc>
      </w:tr>
      <w:tr w:rsidR="00906C7F" w:rsidRPr="00906C7F"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906C7F" w:rsidRDefault="00F44C25" w:rsidP="005A6B66">
            <w:pPr>
              <w:spacing w:line="360" w:lineRule="auto"/>
              <w:jc w:val="center"/>
              <w:rPr>
                <w:rFonts w:ascii="Arial" w:hAnsi="Arial" w:cs="Arial"/>
                <w:sz w:val="18"/>
                <w:szCs w:val="18"/>
              </w:rPr>
            </w:pPr>
            <w:r w:rsidRPr="00906C7F">
              <w:rPr>
                <w:rFonts w:ascii="Arial" w:hAnsi="Arial" w:cs="Arial"/>
                <w:sz w:val="18"/>
                <w:szCs w:val="18"/>
              </w:rPr>
              <w:t>1</w:t>
            </w:r>
          </w:p>
        </w:tc>
      </w:tr>
      <w:tr w:rsidR="00906C7F" w:rsidRPr="00906C7F"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906C7F" w:rsidRDefault="00F44C25" w:rsidP="005A6B66">
            <w:pPr>
              <w:spacing w:line="360" w:lineRule="auto"/>
              <w:jc w:val="center"/>
              <w:rPr>
                <w:rFonts w:ascii="Arial" w:hAnsi="Arial" w:cs="Arial"/>
                <w:sz w:val="18"/>
                <w:szCs w:val="18"/>
              </w:rPr>
            </w:pPr>
            <w:r w:rsidRPr="00906C7F">
              <w:rPr>
                <w:rFonts w:ascii="Arial" w:eastAsia="Arial" w:hAnsi="Arial" w:cs="Arial"/>
                <w:sz w:val="18"/>
                <w:szCs w:val="18"/>
              </w:rPr>
              <w:t>$47.103.615</w:t>
            </w:r>
          </w:p>
        </w:tc>
      </w:tr>
      <w:tr w:rsidR="00906C7F" w:rsidRPr="00906C7F"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0C4E2060" w:rsidR="00F44C25" w:rsidRPr="00906C7F" w:rsidRDefault="00906C7F" w:rsidP="005A6B66">
            <w:pPr>
              <w:spacing w:line="360" w:lineRule="auto"/>
              <w:jc w:val="center"/>
              <w:rPr>
                <w:rFonts w:ascii="Arial" w:hAnsi="Arial" w:cs="Arial"/>
                <w:sz w:val="18"/>
                <w:szCs w:val="18"/>
              </w:rPr>
            </w:pPr>
            <w:r>
              <w:rPr>
                <w:rFonts w:ascii="Arial" w:eastAsia="Arial" w:hAnsi="Arial" w:cs="Arial"/>
                <w:sz w:val="18"/>
                <w:szCs w:val="18"/>
              </w:rPr>
              <w:t>0,1</w:t>
            </w:r>
          </w:p>
        </w:tc>
      </w:tr>
      <w:tr w:rsidR="00906C7F" w:rsidRPr="00906C7F"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906C7F" w:rsidRDefault="00F44C25" w:rsidP="005A6B66">
            <w:pPr>
              <w:spacing w:line="360" w:lineRule="auto"/>
              <w:jc w:val="center"/>
              <w:rPr>
                <w:rFonts w:ascii="Arial" w:hAnsi="Arial" w:cs="Arial"/>
                <w:sz w:val="18"/>
                <w:szCs w:val="18"/>
              </w:rPr>
            </w:pPr>
            <w:r w:rsidRPr="00906C7F">
              <w:rPr>
                <w:rFonts w:ascii="Arial" w:hAnsi="Arial" w:cs="Arial"/>
                <w:sz w:val="18"/>
                <w:szCs w:val="18"/>
              </w:rPr>
              <w:t>$ 0</w:t>
            </w:r>
          </w:p>
        </w:tc>
      </w:tr>
      <w:tr w:rsidR="00906C7F" w:rsidRPr="00906C7F"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06C7F" w:rsidRDefault="00F44C25" w:rsidP="005A6B66">
            <w:pPr>
              <w:spacing w:line="360" w:lineRule="auto"/>
              <w:jc w:val="center"/>
              <w:rPr>
                <w:rFonts w:ascii="Arial" w:hAnsi="Arial" w:cs="Arial"/>
                <w:bCs/>
                <w:iCs/>
                <w:sz w:val="18"/>
                <w:szCs w:val="18"/>
                <w:lang w:val="es-CO" w:eastAsia="es-CO"/>
              </w:rPr>
            </w:pPr>
            <w:r w:rsidRPr="00906C7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906C7F" w:rsidRDefault="00F44C25" w:rsidP="005A6B66">
            <w:pPr>
              <w:spacing w:line="360" w:lineRule="auto"/>
              <w:jc w:val="center"/>
              <w:rPr>
                <w:rFonts w:ascii="Arial" w:hAnsi="Arial" w:cs="Arial"/>
                <w:sz w:val="18"/>
                <w:szCs w:val="18"/>
              </w:rPr>
            </w:pPr>
            <w:r w:rsidRPr="00906C7F">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A8E0EC3"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906C7F">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55FF9B8"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906C7F" w:rsidRPr="00906C7F">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63E319E3"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7E63549C"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6EE22CA9"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906C7F">
        <w:rPr>
          <w:rFonts w:ascii="Arial" w:hAnsi="Arial" w:cs="Arial"/>
          <w:b/>
          <w:bCs/>
          <w:sz w:val="22"/>
          <w:szCs w:val="22"/>
        </w:rPr>
        <w:t>LUIS ANDRÉS MONGUI SUÁREZ</w:t>
      </w:r>
      <w:r w:rsidRPr="00222598">
        <w:rPr>
          <w:rFonts w:ascii="Arial" w:hAnsi="Arial" w:cs="Arial"/>
          <w:sz w:val="22"/>
          <w:szCs w:val="22"/>
        </w:rPr>
        <w:t xml:space="preserve">, identificado con cédula de ciudadanía 79.625.482, una sanción pecuniaria por un valor de </w:t>
      </w:r>
      <w:r w:rsidR="00906C7F" w:rsidRPr="00906C7F">
        <w:rPr>
          <w:rFonts w:ascii="Arial" w:hAnsi="Arial" w:cs="Arial"/>
          <w:b/>
          <w:iCs/>
          <w:color w:val="000000" w:themeColor="text1"/>
          <w:sz w:val="22"/>
          <w:szCs w:val="22"/>
          <w:lang w:eastAsia="es-CO"/>
        </w:rPr>
        <w:t xml:space="preserve">QUINIENTOS SESENTA Y CINCO MIL DOSCIENTOS CUARENTA Y TRES </w:t>
      </w:r>
      <w:r w:rsidR="00906C7F"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equivalentes a 48,93 UVB de acuerdo con la aplicación del modelo matemático de la Resolución MAVDT 2086 de 2010, por las infracciones señaladas en el Auto 4955 del 13 de noviembre de 2015.</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bookmarkEnd w:id="8"/>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C17D" w14:textId="77777777" w:rsidR="00937789" w:rsidRDefault="00937789">
      <w:r>
        <w:separator/>
      </w:r>
    </w:p>
  </w:endnote>
  <w:endnote w:type="continuationSeparator" w:id="0">
    <w:p w14:paraId="2845A507" w14:textId="77777777" w:rsidR="00937789" w:rsidRDefault="0093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06C7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906C7F">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AD4E" w14:textId="77777777" w:rsidR="00937789" w:rsidRDefault="00937789">
      <w:r>
        <w:separator/>
      </w:r>
    </w:p>
  </w:footnote>
  <w:footnote w:type="continuationSeparator" w:id="0">
    <w:p w14:paraId="1062E423" w14:textId="77777777" w:rsidR="00937789" w:rsidRDefault="0093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906C7F">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6C7F"/>
    <w:rsid w:val="0090712C"/>
    <w:rsid w:val="00937789"/>
    <w:rsid w:val="00945718"/>
    <w:rsid w:val="0095112F"/>
    <w:rsid w:val="00952073"/>
    <w:rsid w:val="00963345"/>
    <w:rsid w:val="00967064"/>
    <w:rsid w:val="00976FCA"/>
    <w:rsid w:val="009842DF"/>
    <w:rsid w:val="009A0A54"/>
    <w:rsid w:val="009A5029"/>
    <w:rsid w:val="009C0DDF"/>
    <w:rsid w:val="009C237B"/>
    <w:rsid w:val="009E1F7E"/>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15</Pages>
  <Words>3276</Words>
  <Characters>18018</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